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351" w:type="dxa"/>
        <w:tblInd w:w="-567" w:type="dxa"/>
        <w:tblLook w:val="04A0" w:firstRow="1" w:lastRow="0" w:firstColumn="1" w:lastColumn="0" w:noHBand="0" w:noVBand="1"/>
      </w:tblPr>
      <w:tblGrid>
        <w:gridCol w:w="567"/>
        <w:gridCol w:w="4395"/>
        <w:gridCol w:w="1134"/>
        <w:gridCol w:w="1559"/>
        <w:gridCol w:w="1696"/>
      </w:tblGrid>
      <w:tr w:rsidR="00BA0294" w:rsidRPr="00BA0294" w:rsidTr="00BA0294">
        <w:trPr>
          <w:trHeight w:val="750"/>
        </w:trPr>
        <w:tc>
          <w:tcPr>
            <w:tcW w:w="9351" w:type="dxa"/>
            <w:gridSpan w:val="5"/>
            <w:tcBorders>
              <w:top w:val="nil"/>
              <w:left w:val="nil"/>
              <w:bottom w:val="single" w:sz="4" w:space="0" w:color="auto"/>
              <w:right w:val="nil"/>
            </w:tcBorders>
            <w:hideMark/>
          </w:tcPr>
          <w:p w:rsidR="00BA0294" w:rsidRPr="00BA0294" w:rsidRDefault="00410997" w:rsidP="00410997">
            <w:pPr>
              <w:rPr>
                <w:rFonts w:ascii="宋体" w:eastAsia="宋体" w:hAnsi="宋体"/>
                <w:b/>
                <w:bCs/>
                <w:sz w:val="28"/>
                <w:szCs w:val="28"/>
              </w:rPr>
            </w:pPr>
            <w:r>
              <w:rPr>
                <w:rFonts w:ascii="宋体" w:eastAsia="宋体" w:hAnsi="宋体" w:hint="eastAsia"/>
                <w:b/>
                <w:bCs/>
                <w:sz w:val="28"/>
                <w:szCs w:val="28"/>
              </w:rPr>
              <w:t xml:space="preserve">附件1      </w:t>
            </w:r>
            <w:r w:rsidR="00BA0294" w:rsidRPr="00BA0294">
              <w:rPr>
                <w:rFonts w:ascii="宋体" w:eastAsia="宋体" w:hAnsi="宋体" w:hint="eastAsia"/>
                <w:b/>
                <w:bCs/>
                <w:sz w:val="28"/>
                <w:szCs w:val="28"/>
              </w:rPr>
              <w:t>中山大学2021年优秀博士学位论文名单（公示）</w:t>
            </w:r>
          </w:p>
        </w:tc>
      </w:tr>
      <w:tr w:rsidR="00BA0294" w:rsidRPr="00BA0294" w:rsidTr="00BA0294">
        <w:trPr>
          <w:trHeight w:val="653"/>
        </w:trPr>
        <w:tc>
          <w:tcPr>
            <w:tcW w:w="567" w:type="dxa"/>
            <w:tcBorders>
              <w:top w:val="single" w:sz="4" w:space="0" w:color="auto"/>
            </w:tcBorders>
            <w:noWrap/>
            <w:vAlign w:val="center"/>
            <w:hideMark/>
          </w:tcPr>
          <w:p w:rsidR="00BA0294" w:rsidRPr="00BA0294" w:rsidRDefault="00BA0294" w:rsidP="00BA0294">
            <w:pPr>
              <w:jc w:val="center"/>
              <w:rPr>
                <w:rFonts w:ascii="仿宋" w:eastAsia="仿宋" w:hAnsi="仿宋"/>
                <w:b/>
                <w:bCs/>
              </w:rPr>
            </w:pPr>
          </w:p>
        </w:tc>
        <w:tc>
          <w:tcPr>
            <w:tcW w:w="4395" w:type="dxa"/>
            <w:tcBorders>
              <w:top w:val="single" w:sz="4" w:space="0" w:color="auto"/>
            </w:tcBorders>
            <w:vAlign w:val="center"/>
            <w:hideMark/>
          </w:tcPr>
          <w:p w:rsidR="00BA0294" w:rsidRPr="00BA0294" w:rsidRDefault="00BA0294" w:rsidP="00BA0294">
            <w:pPr>
              <w:jc w:val="center"/>
              <w:rPr>
                <w:rFonts w:ascii="仿宋" w:eastAsia="仿宋" w:hAnsi="仿宋"/>
                <w:b/>
                <w:bCs/>
              </w:rPr>
            </w:pPr>
            <w:r w:rsidRPr="00BA0294">
              <w:rPr>
                <w:rFonts w:ascii="仿宋" w:eastAsia="仿宋" w:hAnsi="仿宋" w:hint="eastAsia"/>
                <w:b/>
                <w:bCs/>
              </w:rPr>
              <w:t>论文题目</w:t>
            </w:r>
          </w:p>
        </w:tc>
        <w:tc>
          <w:tcPr>
            <w:tcW w:w="1134" w:type="dxa"/>
            <w:tcBorders>
              <w:top w:val="single" w:sz="4" w:space="0" w:color="auto"/>
            </w:tcBorders>
            <w:vAlign w:val="center"/>
            <w:hideMark/>
          </w:tcPr>
          <w:p w:rsidR="00BA0294" w:rsidRPr="00BA0294" w:rsidRDefault="00BA0294" w:rsidP="00BA0294">
            <w:pPr>
              <w:jc w:val="center"/>
              <w:rPr>
                <w:rFonts w:ascii="仿宋" w:eastAsia="仿宋" w:hAnsi="仿宋"/>
                <w:b/>
                <w:bCs/>
              </w:rPr>
            </w:pPr>
            <w:r w:rsidRPr="00BA0294">
              <w:rPr>
                <w:rFonts w:ascii="仿宋" w:eastAsia="仿宋" w:hAnsi="仿宋" w:hint="eastAsia"/>
                <w:b/>
                <w:bCs/>
              </w:rPr>
              <w:t>作者姓名</w:t>
            </w:r>
          </w:p>
        </w:tc>
        <w:tc>
          <w:tcPr>
            <w:tcW w:w="1559" w:type="dxa"/>
            <w:tcBorders>
              <w:top w:val="single" w:sz="4" w:space="0" w:color="auto"/>
            </w:tcBorders>
            <w:vAlign w:val="center"/>
            <w:hideMark/>
          </w:tcPr>
          <w:p w:rsidR="00BA0294" w:rsidRPr="00BA0294" w:rsidRDefault="00BA0294" w:rsidP="00BA0294">
            <w:pPr>
              <w:jc w:val="center"/>
              <w:rPr>
                <w:rFonts w:ascii="仿宋" w:eastAsia="仿宋" w:hAnsi="仿宋"/>
                <w:b/>
                <w:bCs/>
              </w:rPr>
            </w:pPr>
            <w:r w:rsidRPr="00BA0294">
              <w:rPr>
                <w:rFonts w:ascii="仿宋" w:eastAsia="仿宋" w:hAnsi="仿宋" w:hint="eastAsia"/>
                <w:b/>
                <w:bCs/>
              </w:rPr>
              <w:t>导师姓名</w:t>
            </w:r>
          </w:p>
        </w:tc>
        <w:tc>
          <w:tcPr>
            <w:tcW w:w="1696" w:type="dxa"/>
            <w:tcBorders>
              <w:top w:val="single" w:sz="4" w:space="0" w:color="auto"/>
            </w:tcBorders>
            <w:vAlign w:val="center"/>
            <w:hideMark/>
          </w:tcPr>
          <w:p w:rsidR="00BA0294" w:rsidRPr="00BA0294" w:rsidRDefault="00BA0294" w:rsidP="00BA0294">
            <w:pPr>
              <w:jc w:val="center"/>
              <w:rPr>
                <w:rFonts w:ascii="仿宋" w:eastAsia="仿宋" w:hAnsi="仿宋"/>
                <w:b/>
                <w:bCs/>
              </w:rPr>
            </w:pPr>
            <w:r w:rsidRPr="00BA0294">
              <w:rPr>
                <w:rFonts w:ascii="仿宋" w:eastAsia="仿宋" w:hAnsi="仿宋" w:hint="eastAsia"/>
                <w:b/>
                <w:bCs/>
              </w:rPr>
              <w:t>所在单位</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晚明文人的佛事及佛教文学研究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王镱苏</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孙立</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中国语言文学系</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晚清的新语法：中国近代电报系统的建立、管理与应用</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张文洋</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程美宝</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历史学系</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自我的关系实在论</w:t>
            </w:r>
            <w:r w:rsidRPr="00BA0294">
              <w:rPr>
                <w:rFonts w:ascii="仿宋" w:eastAsia="仿宋" w:hAnsi="仿宋" w:hint="eastAsia"/>
              </w:rPr>
              <w:br/>
              <w:t>——基于大脑与环境关系的自我观</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徐嘉玮</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朱菁</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哲学系</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内外调控政策与实际汇率决定</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李佳阳</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王曦</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岭南学院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5</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管理任务、管理资源与基层政府行为</w:t>
            </w:r>
            <w:r w:rsidRPr="00BA0294">
              <w:rPr>
                <w:rFonts w:ascii="仿宋" w:eastAsia="仿宋" w:hAnsi="仿宋" w:hint="eastAsia"/>
              </w:rPr>
              <w:br/>
              <w:t>——基于Y区三个街道办事处的案例比较研究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李伟</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陈那波</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政治与公共事务管理学院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6</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会计盈余信息对经济增长的预测价值研究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曹慧娟</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谭劲松</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管理学院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7</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深度工作记忆的准确性与系统偏差：编码、保持、提取过程的影响因素</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张可</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钱洁慧</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心理学系</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8</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数字转型中的文件归档研究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苏焕宁</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陈永生</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信息管理学院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9</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国际危机事件情境下公众社交网络旅游抵制研究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翟雪婷</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罗秋菊</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旅游学院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10</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最优子集选择</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朱俊贤</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尤娜</w:t>
            </w:r>
            <w:r w:rsidRPr="00BA0294">
              <w:rPr>
                <w:rFonts w:ascii="仿宋" w:eastAsia="仿宋" w:hAnsi="仿宋" w:hint="eastAsia"/>
              </w:rPr>
              <w:br/>
              <w:t>王学钦</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数学学院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11</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晶体硅太阳电池载流子选择性接触的研究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林文杰</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沈辉</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物理学院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12</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拓扑光子晶体中的光传输与局域行为研究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邓伟民</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董建文</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物理学院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13</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亲水性人工水通道的设计合成与水传输性能研究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黄礼博</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sz w:val="18"/>
                <w:szCs w:val="18"/>
              </w:rPr>
              <w:t>Jean-Marie Lehn</w:t>
            </w:r>
            <w:r w:rsidRPr="00BA0294">
              <w:rPr>
                <w:rFonts w:ascii="仿宋" w:eastAsia="仿宋" w:hAnsi="仿宋" w:hint="eastAsia"/>
              </w:rPr>
              <w:br/>
              <w:t>潘梅</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化学学院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14</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亚胺类共价有机环和有机笼的自分类过程及动态研究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杨诏政</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sz w:val="18"/>
                <w:szCs w:val="18"/>
              </w:rPr>
              <w:t>Jean-Marie Lehn</w:t>
            </w:r>
            <w:r w:rsidRPr="00BA0294">
              <w:rPr>
                <w:rFonts w:ascii="仿宋" w:eastAsia="仿宋" w:hAnsi="仿宋" w:hint="eastAsia"/>
              </w:rPr>
              <w:br/>
              <w:t>潘梅</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化学学院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15</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耦合人类活动与气候变化的未来全球土地利用/土地覆盖变化模拟研究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陈广照</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黎夏</w:t>
            </w:r>
            <w:r w:rsidRPr="00BA0294">
              <w:rPr>
                <w:rFonts w:ascii="仿宋" w:eastAsia="仿宋" w:hAnsi="仿宋" w:hint="eastAsia"/>
              </w:rPr>
              <w:br/>
              <w:t>石茜</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地理科学与规划学院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16</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基于季节性动态特征的流域水文模型研究与应用</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兰甜</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林凯荣</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地理科学与规划学院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17</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拟南芥SWI/SNF染色质重塑复合体新成员鉴定及其功能研究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俞尧光</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李陈龙</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生命科学学院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18</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几类多项式哈密顿系统的全局动力学及实雅可比猜想</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田育周</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赵育林</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数学学院（珠海）</w:t>
            </w:r>
          </w:p>
        </w:tc>
      </w:tr>
      <w:tr w:rsidR="00721302" w:rsidRPr="00BA0294" w:rsidTr="00690C6F">
        <w:trPr>
          <w:trHeight w:hRule="exact" w:val="680"/>
        </w:trPr>
        <w:tc>
          <w:tcPr>
            <w:tcW w:w="567" w:type="dxa"/>
            <w:tcBorders>
              <w:top w:val="single" w:sz="4" w:space="0" w:color="auto"/>
            </w:tcBorders>
            <w:vAlign w:val="center"/>
          </w:tcPr>
          <w:p w:rsidR="00721302" w:rsidRPr="00BA0294" w:rsidRDefault="00721302" w:rsidP="00721302">
            <w:pPr>
              <w:jc w:val="center"/>
              <w:rPr>
                <w:rFonts w:ascii="仿宋" w:eastAsia="仿宋" w:hAnsi="仿宋"/>
                <w:b/>
                <w:bCs/>
              </w:rPr>
            </w:pPr>
          </w:p>
        </w:tc>
        <w:tc>
          <w:tcPr>
            <w:tcW w:w="4395"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论文题目</w:t>
            </w:r>
          </w:p>
        </w:tc>
        <w:tc>
          <w:tcPr>
            <w:tcW w:w="1134"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作者姓名</w:t>
            </w:r>
          </w:p>
        </w:tc>
        <w:tc>
          <w:tcPr>
            <w:tcW w:w="1559"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导师姓名</w:t>
            </w:r>
          </w:p>
        </w:tc>
        <w:tc>
          <w:tcPr>
            <w:tcW w:w="1696"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所在单位</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19</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太平洋经向模态与厄尔尼诺-南方涛动的相互作用</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范汉杰</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杨崧</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大气科学学院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20</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氢掺杂铟镓锌氧薄膜晶体管及矫正迁移率高估的测量技术</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陈昌东</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刘川</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电子与信息工程学院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21</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复杂网络的结构与传播机制研究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孙嘉辰</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马啸</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电子与信息工程学院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22</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基于领域知识挖掘与迁移的行人再识别</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王广聪</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赖剑煌</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计算机学院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23</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紫外/氯体系中卤素自由基对PPCPs的转化机制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郭恺恒</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方晶云</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环境科学与工程学院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24</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多粘菌素耐药基因</w:t>
            </w:r>
            <w:r w:rsidRPr="00BA0294">
              <w:rPr>
                <w:rFonts w:ascii="仿宋" w:eastAsia="仿宋" w:hAnsi="仿宋" w:hint="eastAsia"/>
                <w:i/>
                <w:iCs/>
              </w:rPr>
              <w:t>mcr-1</w:t>
            </w:r>
            <w:r w:rsidRPr="00BA0294">
              <w:rPr>
                <w:rFonts w:ascii="仿宋" w:eastAsia="仿宋" w:hAnsi="仿宋" w:hint="eastAsia"/>
              </w:rPr>
              <w:t>流行动态及基因组流行病学研究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沈聪</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田国宝</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中山医学院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25</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肾小管Mas受体介导高脂诱导肾脏损伤的作用和机制研究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孔永伦</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王蔚东</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中山医学院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26</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等离子聚合体涂层调控蛋白吸附影响人牙龈上皮细胞粘附的作用机制研究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陈首丞</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陈卓凡</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光华口腔医学院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27</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视黄醇结合蛋白4与性激素结合球蛋白</w:t>
            </w:r>
            <w:r w:rsidRPr="00BA0294">
              <w:rPr>
                <w:rFonts w:ascii="仿宋" w:eastAsia="仿宋" w:hAnsi="仿宋" w:hint="eastAsia"/>
              </w:rPr>
              <w:br/>
              <w:t>——非酒精性脂肪性肝病生物标志物的研究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王序</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凌文华</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公共卫生学院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28</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雷弗霉素A抑制真核异亮氨酰tRNA合成酶的作用机制研究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陈冰怡</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周晖皓</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药学院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29</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血糖模式与心脏结构和功能相关性的真实世界研究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熊振宇</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廖新学</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附属第一医院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30</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多灶肝癌免疫微环境异质性对免疫检查点抑制剂疗效影响的多组学研究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黄曼玲</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彭穗</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附属第一医院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31</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变应性鼻炎中树突状细胞对二型固有淋巴细胞的作用</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彭雅琪</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付清玲</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附属第一医院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32</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病理性心脏重塑中微肽分子的鉴定及功能研究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闫有臣</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黄展鹏</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附属第一医院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33</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mRNA动态表观遗传学修饰在膀胱癌进展中的功能和机制研究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王淦平</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陈德猛</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附属第一医院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34</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长非编码RNA DILA1和UBE2T分别调控乳腺癌他莫昔芬耐药和化疗耐药的研究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史钱枫</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刘强</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孙逸仙纪念医院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35</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基于MRI的影像组学在膀胱癌术前分期中的应用研究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郑俊炯</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林天歆</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孙逸仙纪念医院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36</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β-arrestin1介导自噬在HBx诱导的肝细胞癌变中的作用及机制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雷一鸣</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吴斌</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附属第三医院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37</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循环线粒体DNA和TLR-9信号通路参与肾脏缺血再灌注损伤的作用及机制研究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郑浩锋</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孙启全</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附属第三医院</w:t>
            </w:r>
          </w:p>
        </w:tc>
      </w:tr>
      <w:tr w:rsidR="00721302" w:rsidRPr="00BA0294" w:rsidTr="00782BC9">
        <w:trPr>
          <w:trHeight w:hRule="exact" w:val="680"/>
        </w:trPr>
        <w:tc>
          <w:tcPr>
            <w:tcW w:w="567" w:type="dxa"/>
            <w:tcBorders>
              <w:top w:val="single" w:sz="4" w:space="0" w:color="auto"/>
            </w:tcBorders>
            <w:vAlign w:val="center"/>
          </w:tcPr>
          <w:p w:rsidR="00721302" w:rsidRPr="00BA0294" w:rsidRDefault="00721302" w:rsidP="00721302">
            <w:pPr>
              <w:jc w:val="center"/>
              <w:rPr>
                <w:rFonts w:ascii="仿宋" w:eastAsia="仿宋" w:hAnsi="仿宋"/>
                <w:b/>
                <w:bCs/>
              </w:rPr>
            </w:pPr>
          </w:p>
        </w:tc>
        <w:tc>
          <w:tcPr>
            <w:tcW w:w="4395"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论文题目</w:t>
            </w:r>
          </w:p>
        </w:tc>
        <w:tc>
          <w:tcPr>
            <w:tcW w:w="1134"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作者姓名</w:t>
            </w:r>
          </w:p>
        </w:tc>
        <w:tc>
          <w:tcPr>
            <w:tcW w:w="1559"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导师姓名</w:t>
            </w:r>
          </w:p>
        </w:tc>
        <w:tc>
          <w:tcPr>
            <w:tcW w:w="1696" w:type="dxa"/>
            <w:tcBorders>
              <w:top w:val="single" w:sz="4" w:space="0" w:color="auto"/>
            </w:tcBorders>
            <w:vAlign w:val="center"/>
          </w:tcPr>
          <w:p w:rsidR="00721302" w:rsidRPr="00BA0294" w:rsidRDefault="00721302" w:rsidP="00721302">
            <w:pPr>
              <w:jc w:val="center"/>
              <w:rPr>
                <w:rFonts w:ascii="仿宋" w:eastAsia="仿宋" w:hAnsi="仿宋"/>
                <w:b/>
                <w:bCs/>
              </w:rPr>
            </w:pPr>
            <w:r w:rsidRPr="00BA0294">
              <w:rPr>
                <w:rFonts w:ascii="仿宋" w:eastAsia="仿宋" w:hAnsi="仿宋" w:hint="eastAsia"/>
                <w:b/>
                <w:bCs/>
              </w:rPr>
              <w:t>所在单位</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38</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 xml:space="preserve">镁离子在间质性膀胱炎/膀胱疼痛综合征疼痛及合并的抑郁和记忆障碍中的作用和机制研究 </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陈嘉良</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周祥福</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附属第三医院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39</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巨噬细胞通过VLA4/VCAM1通路调控血管通透性影响卵巢癌腹水生成的研究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张诗博</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何欢欢</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附属第五医院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40</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MSCs来源exosomes调控巨噬细胞极化在炎症性肠病治疗中的作用及机制研究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刘华山</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兰平</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附属第六医院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41</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力学加载刺激羟基磷灰石支架负载间充质干细胞构建胞外基质骨材料的研究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张鹏辉</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刘少喻</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附属第七医院</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42</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基于核酸标志物的青光眼分子诊断系列研究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刘耀明</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张秀兰</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中山眼科中心</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43</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CPSF1、HNRNPH1和MYRF变异与高度屈光不正的关系及其机制研究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欧阳嘉敏</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张清炯</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中山眼科中心</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44</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建立鼻咽癌血浆Epstein-barr virus (EBV) DNA反应亚型及免疫分子分型指导个体化治疗的研究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吕佳蔚</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孙颖</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肿瘤防治中心</w:t>
            </w:r>
          </w:p>
        </w:tc>
      </w:tr>
      <w:tr w:rsidR="00BA0294" w:rsidRPr="00BA0294" w:rsidTr="00BA0294">
        <w:trPr>
          <w:trHeight w:hRule="exact" w:val="68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45</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shRNAs文库筛选揭示TEX10通过激活NF-κB通路促进结直肠癌细胞增殖</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王子洋</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陈帅</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肿瘤防治中心</w:t>
            </w:r>
          </w:p>
        </w:tc>
      </w:tr>
      <w:tr w:rsidR="00BA0294" w:rsidRPr="00BA0294" w:rsidTr="00BA0294">
        <w:trPr>
          <w:trHeight w:val="20"/>
        </w:trPr>
        <w:tc>
          <w:tcPr>
            <w:tcW w:w="567" w:type="dxa"/>
            <w:vAlign w:val="center"/>
            <w:hideMark/>
          </w:tcPr>
          <w:p w:rsidR="00BA0294" w:rsidRPr="00BA0294" w:rsidRDefault="00BA0294" w:rsidP="00BA0294">
            <w:pPr>
              <w:jc w:val="center"/>
              <w:rPr>
                <w:rFonts w:ascii="仿宋" w:eastAsia="仿宋" w:hAnsi="仿宋"/>
              </w:rPr>
            </w:pPr>
            <w:r w:rsidRPr="00BA0294">
              <w:rPr>
                <w:rFonts w:ascii="仿宋" w:eastAsia="仿宋" w:hAnsi="仿宋" w:hint="eastAsia"/>
              </w:rPr>
              <w:t>46</w:t>
            </w:r>
          </w:p>
        </w:tc>
        <w:tc>
          <w:tcPr>
            <w:tcW w:w="4395"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肝癌相关成纤维细胞通过CLCF1-CNTFR信号通路重塑肿瘤微环境促进肝癌细胞“干性”转化作用的机制研究</w:t>
            </w:r>
          </w:p>
        </w:tc>
        <w:tc>
          <w:tcPr>
            <w:tcW w:w="1134"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宋梦佳</w:t>
            </w:r>
          </w:p>
        </w:tc>
        <w:tc>
          <w:tcPr>
            <w:tcW w:w="1559"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夏建川</w:t>
            </w:r>
          </w:p>
        </w:tc>
        <w:tc>
          <w:tcPr>
            <w:tcW w:w="1696" w:type="dxa"/>
            <w:vAlign w:val="center"/>
            <w:hideMark/>
          </w:tcPr>
          <w:p w:rsidR="00BA0294" w:rsidRPr="00BA0294" w:rsidRDefault="00BA0294" w:rsidP="00BA0294">
            <w:pPr>
              <w:rPr>
                <w:rFonts w:ascii="仿宋" w:eastAsia="仿宋" w:hAnsi="仿宋"/>
              </w:rPr>
            </w:pPr>
            <w:r w:rsidRPr="00BA0294">
              <w:rPr>
                <w:rFonts w:ascii="仿宋" w:eastAsia="仿宋" w:hAnsi="仿宋" w:hint="eastAsia"/>
              </w:rPr>
              <w:t>肿瘤防治中心</w:t>
            </w:r>
          </w:p>
        </w:tc>
      </w:tr>
    </w:tbl>
    <w:p w:rsidR="00410997" w:rsidRDefault="00410997"/>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p w:rsidR="00392DBD" w:rsidRDefault="00392DBD">
      <w:bookmarkStart w:id="0" w:name="_GoBack"/>
      <w:bookmarkEnd w:id="0"/>
    </w:p>
    <w:sectPr w:rsidR="00392D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BC3" w:rsidRDefault="007C3BC3" w:rsidP="00AA2356">
      <w:r>
        <w:separator/>
      </w:r>
    </w:p>
  </w:endnote>
  <w:endnote w:type="continuationSeparator" w:id="0">
    <w:p w:rsidR="007C3BC3" w:rsidRDefault="007C3BC3" w:rsidP="00AA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BC3" w:rsidRDefault="007C3BC3" w:rsidP="00AA2356">
      <w:r>
        <w:separator/>
      </w:r>
    </w:p>
  </w:footnote>
  <w:footnote w:type="continuationSeparator" w:id="0">
    <w:p w:rsidR="007C3BC3" w:rsidRDefault="007C3BC3" w:rsidP="00AA2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94"/>
    <w:rsid w:val="00392DBD"/>
    <w:rsid w:val="00410997"/>
    <w:rsid w:val="005B6667"/>
    <w:rsid w:val="006C5BB2"/>
    <w:rsid w:val="00721302"/>
    <w:rsid w:val="007C3BC3"/>
    <w:rsid w:val="00983B4F"/>
    <w:rsid w:val="00AA2356"/>
    <w:rsid w:val="00BA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91F271-28D6-4F7F-A466-7CA692BF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235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A2356"/>
    <w:rPr>
      <w:sz w:val="18"/>
      <w:szCs w:val="18"/>
    </w:rPr>
  </w:style>
  <w:style w:type="paragraph" w:styleId="a6">
    <w:name w:val="footer"/>
    <w:basedOn w:val="a"/>
    <w:link w:val="a7"/>
    <w:uiPriority w:val="99"/>
    <w:unhideWhenUsed/>
    <w:rsid w:val="00AA2356"/>
    <w:pPr>
      <w:tabs>
        <w:tab w:val="center" w:pos="4153"/>
        <w:tab w:val="right" w:pos="8306"/>
      </w:tabs>
      <w:snapToGrid w:val="0"/>
      <w:jc w:val="left"/>
    </w:pPr>
    <w:rPr>
      <w:sz w:val="18"/>
      <w:szCs w:val="18"/>
    </w:rPr>
  </w:style>
  <w:style w:type="character" w:customStyle="1" w:styleId="a7">
    <w:name w:val="页脚 字符"/>
    <w:basedOn w:val="a0"/>
    <w:link w:val="a6"/>
    <w:uiPriority w:val="99"/>
    <w:rsid w:val="00AA23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7527">
      <w:bodyDiv w:val="1"/>
      <w:marLeft w:val="0"/>
      <w:marRight w:val="0"/>
      <w:marTop w:val="0"/>
      <w:marBottom w:val="0"/>
      <w:divBdr>
        <w:top w:val="none" w:sz="0" w:space="0" w:color="auto"/>
        <w:left w:val="none" w:sz="0" w:space="0" w:color="auto"/>
        <w:bottom w:val="none" w:sz="0" w:space="0" w:color="auto"/>
        <w:right w:val="none" w:sz="0" w:space="0" w:color="auto"/>
      </w:divBdr>
    </w:div>
    <w:div w:id="158279105">
      <w:bodyDiv w:val="1"/>
      <w:marLeft w:val="0"/>
      <w:marRight w:val="0"/>
      <w:marTop w:val="0"/>
      <w:marBottom w:val="0"/>
      <w:divBdr>
        <w:top w:val="none" w:sz="0" w:space="0" w:color="auto"/>
        <w:left w:val="none" w:sz="0" w:space="0" w:color="auto"/>
        <w:bottom w:val="none" w:sz="0" w:space="0" w:color="auto"/>
        <w:right w:val="none" w:sz="0" w:space="0" w:color="auto"/>
      </w:divBdr>
    </w:div>
    <w:div w:id="902987774">
      <w:bodyDiv w:val="1"/>
      <w:marLeft w:val="0"/>
      <w:marRight w:val="0"/>
      <w:marTop w:val="0"/>
      <w:marBottom w:val="0"/>
      <w:divBdr>
        <w:top w:val="none" w:sz="0" w:space="0" w:color="auto"/>
        <w:left w:val="none" w:sz="0" w:space="0" w:color="auto"/>
        <w:bottom w:val="none" w:sz="0" w:space="0" w:color="auto"/>
        <w:right w:val="none" w:sz="0" w:space="0" w:color="auto"/>
      </w:divBdr>
    </w:div>
    <w:div w:id="20642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yy</cp:lastModifiedBy>
  <cp:revision>3</cp:revision>
  <dcterms:created xsi:type="dcterms:W3CDTF">2021-06-29T07:36:00Z</dcterms:created>
  <dcterms:modified xsi:type="dcterms:W3CDTF">2021-06-29T07:38:00Z</dcterms:modified>
</cp:coreProperties>
</file>