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356" w:type="dxa"/>
        <w:tblInd w:w="-572" w:type="dxa"/>
        <w:tblLook w:val="04A0" w:firstRow="1" w:lastRow="0" w:firstColumn="1" w:lastColumn="0" w:noHBand="0" w:noVBand="1"/>
      </w:tblPr>
      <w:tblGrid>
        <w:gridCol w:w="567"/>
        <w:gridCol w:w="4395"/>
        <w:gridCol w:w="1134"/>
        <w:gridCol w:w="1559"/>
        <w:gridCol w:w="1701"/>
      </w:tblGrid>
      <w:tr w:rsidR="00392DBD" w:rsidRPr="00392DBD" w:rsidTr="00392DBD">
        <w:trPr>
          <w:trHeight w:val="840"/>
        </w:trPr>
        <w:tc>
          <w:tcPr>
            <w:tcW w:w="9356" w:type="dxa"/>
            <w:gridSpan w:val="5"/>
            <w:tcBorders>
              <w:top w:val="nil"/>
              <w:left w:val="nil"/>
              <w:bottom w:val="single" w:sz="4" w:space="0" w:color="auto"/>
              <w:right w:val="nil"/>
            </w:tcBorders>
            <w:hideMark/>
          </w:tcPr>
          <w:p w:rsidR="00392DBD" w:rsidRPr="00392DBD" w:rsidRDefault="00410997" w:rsidP="00392DBD">
            <w:pPr>
              <w:rPr>
                <w:b/>
                <w:bCs/>
              </w:rPr>
            </w:pPr>
            <w:bookmarkStart w:id="0" w:name="_GoBack"/>
            <w:bookmarkEnd w:id="0"/>
            <w:r>
              <w:br w:type="page"/>
            </w:r>
            <w:r w:rsidR="00392DBD" w:rsidRPr="00392DBD">
              <w:rPr>
                <w:rFonts w:ascii="宋体" w:eastAsia="宋体" w:hAnsi="宋体" w:hint="eastAsia"/>
                <w:b/>
                <w:bCs/>
                <w:sz w:val="28"/>
                <w:szCs w:val="28"/>
              </w:rPr>
              <w:t xml:space="preserve">附件2  </w:t>
            </w:r>
            <w:r w:rsidR="00392DBD">
              <w:rPr>
                <w:rFonts w:hint="eastAsia"/>
              </w:rPr>
              <w:t xml:space="preserve">       </w:t>
            </w:r>
            <w:r w:rsidR="00392DBD" w:rsidRPr="00392DBD">
              <w:rPr>
                <w:rFonts w:ascii="宋体" w:eastAsia="宋体" w:hAnsi="宋体" w:hint="eastAsia"/>
                <w:b/>
                <w:bCs/>
                <w:sz w:val="28"/>
                <w:szCs w:val="28"/>
              </w:rPr>
              <w:t>中山大学2021年优秀硕士学位论文名单（公示）</w:t>
            </w:r>
          </w:p>
        </w:tc>
      </w:tr>
      <w:tr w:rsidR="00392DBD" w:rsidRPr="00392DBD" w:rsidTr="00392DBD">
        <w:trPr>
          <w:trHeight w:val="600"/>
        </w:trPr>
        <w:tc>
          <w:tcPr>
            <w:tcW w:w="567" w:type="dxa"/>
            <w:tcBorders>
              <w:top w:val="single" w:sz="4" w:space="0" w:color="auto"/>
            </w:tcBorders>
            <w:noWrap/>
            <w:vAlign w:val="center"/>
            <w:hideMark/>
          </w:tcPr>
          <w:p w:rsidR="00392DBD" w:rsidRPr="00392DBD" w:rsidRDefault="00392DBD" w:rsidP="00392DBD">
            <w:pPr>
              <w:jc w:val="center"/>
              <w:rPr>
                <w:rFonts w:ascii="仿宋" w:eastAsia="仿宋" w:hAnsi="仿宋"/>
                <w:b/>
              </w:rPr>
            </w:pPr>
          </w:p>
        </w:tc>
        <w:tc>
          <w:tcPr>
            <w:tcW w:w="4395" w:type="dxa"/>
            <w:tcBorders>
              <w:top w:val="single" w:sz="4" w:space="0" w:color="auto"/>
            </w:tcBorders>
            <w:noWrap/>
            <w:vAlign w:val="center"/>
            <w:hideMark/>
          </w:tcPr>
          <w:p w:rsidR="00392DBD" w:rsidRPr="00392DBD" w:rsidRDefault="00392DBD" w:rsidP="00392DBD">
            <w:pPr>
              <w:jc w:val="center"/>
              <w:rPr>
                <w:rFonts w:ascii="仿宋" w:eastAsia="仿宋" w:hAnsi="仿宋"/>
                <w:b/>
              </w:rPr>
            </w:pPr>
            <w:r w:rsidRPr="00392DBD">
              <w:rPr>
                <w:rFonts w:ascii="仿宋" w:eastAsia="仿宋" w:hAnsi="仿宋" w:hint="eastAsia"/>
                <w:b/>
              </w:rPr>
              <w:t>论文题目</w:t>
            </w:r>
          </w:p>
        </w:tc>
        <w:tc>
          <w:tcPr>
            <w:tcW w:w="1134" w:type="dxa"/>
            <w:tcBorders>
              <w:top w:val="single" w:sz="4" w:space="0" w:color="auto"/>
            </w:tcBorders>
            <w:vAlign w:val="center"/>
            <w:hideMark/>
          </w:tcPr>
          <w:p w:rsidR="00392DBD" w:rsidRPr="00392DBD" w:rsidRDefault="00392DBD" w:rsidP="00392DBD">
            <w:pPr>
              <w:jc w:val="center"/>
              <w:rPr>
                <w:rFonts w:ascii="仿宋" w:eastAsia="仿宋" w:hAnsi="仿宋"/>
                <w:b/>
              </w:rPr>
            </w:pPr>
            <w:r w:rsidRPr="00392DBD">
              <w:rPr>
                <w:rFonts w:ascii="仿宋" w:eastAsia="仿宋" w:hAnsi="仿宋" w:hint="eastAsia"/>
                <w:b/>
              </w:rPr>
              <w:t>作者姓名</w:t>
            </w:r>
          </w:p>
        </w:tc>
        <w:tc>
          <w:tcPr>
            <w:tcW w:w="1559" w:type="dxa"/>
            <w:tcBorders>
              <w:top w:val="single" w:sz="4" w:space="0" w:color="auto"/>
            </w:tcBorders>
            <w:vAlign w:val="center"/>
            <w:hideMark/>
          </w:tcPr>
          <w:p w:rsidR="00392DBD" w:rsidRPr="00392DBD" w:rsidRDefault="00392DBD" w:rsidP="00392DBD">
            <w:pPr>
              <w:jc w:val="center"/>
              <w:rPr>
                <w:rFonts w:ascii="仿宋" w:eastAsia="仿宋" w:hAnsi="仿宋"/>
                <w:b/>
              </w:rPr>
            </w:pPr>
            <w:r w:rsidRPr="00392DBD">
              <w:rPr>
                <w:rFonts w:ascii="仿宋" w:eastAsia="仿宋" w:hAnsi="仿宋" w:hint="eastAsia"/>
                <w:b/>
              </w:rPr>
              <w:t>导师姓名</w:t>
            </w:r>
          </w:p>
        </w:tc>
        <w:tc>
          <w:tcPr>
            <w:tcW w:w="1701" w:type="dxa"/>
            <w:tcBorders>
              <w:top w:val="single" w:sz="4" w:space="0" w:color="auto"/>
            </w:tcBorders>
            <w:noWrap/>
            <w:vAlign w:val="center"/>
            <w:hideMark/>
          </w:tcPr>
          <w:p w:rsidR="00392DBD" w:rsidRPr="00392DBD" w:rsidRDefault="00392DBD" w:rsidP="00392DBD">
            <w:pPr>
              <w:jc w:val="center"/>
              <w:rPr>
                <w:rFonts w:ascii="仿宋" w:eastAsia="仿宋" w:hAnsi="仿宋"/>
                <w:b/>
              </w:rPr>
            </w:pPr>
            <w:r w:rsidRPr="00392DBD">
              <w:rPr>
                <w:rFonts w:ascii="仿宋" w:eastAsia="仿宋" w:hAnsi="仿宋" w:hint="eastAsia"/>
                <w:b/>
              </w:rPr>
              <w:t>所在单位</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1</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侗族女性的礼物交换</w:t>
            </w:r>
            <w:r w:rsidRPr="00392DBD">
              <w:rPr>
                <w:rFonts w:ascii="仿宋" w:eastAsia="仿宋" w:hAnsi="仿宋" w:hint="eastAsia"/>
              </w:rPr>
              <w:br/>
              <w:t>——以美德村为案例</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贺翊昕</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刘晓春</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中国语言文学系</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2</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柏林藏中国民间走方医抄本研究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张寒月</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王霄冰</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中国语言文学系</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3</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明传奇形成期曲家补考</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郑嘉靖</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黄仕忠</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中国语言文学系</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4</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11世纪后期至14世纪福建贸易陶瓷的消费</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梁锐萍</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熊寰</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历史学系</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5</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忏悔者爱德华圣徒形象研究（1139-1238）</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翁嘉蔚</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龙秀清</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历史学系</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6</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关于信念融合的多数一致假设</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朱灿嘉</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刘虎</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哲学系</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7</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朱子“诚”论研究</w:t>
            </w:r>
            <w:r w:rsidRPr="00392DBD">
              <w:rPr>
                <w:rFonts w:ascii="仿宋" w:eastAsia="仿宋" w:hAnsi="仿宋" w:hint="eastAsia"/>
              </w:rPr>
              <w:br/>
              <w:t>——从工夫的视角看</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林雅琴</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陈立胜</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哲学系</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8</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从表征主义看预测编码理论</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张梦婷</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方向红</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哲学系</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9</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南朝墓葬中的佛教因素</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尤悦</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姚崇新</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社会学与人类学学院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10</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先秦儒道论辩思想之比较</w:t>
            </w:r>
            <w:r w:rsidRPr="00392DBD">
              <w:rPr>
                <w:rFonts w:ascii="仿宋" w:eastAsia="仿宋" w:hAnsi="仿宋" w:hint="eastAsia"/>
              </w:rPr>
              <w:br/>
              <w:t>——以孟荀与老庄为中心</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祝红玉</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吴宁</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博雅学院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11</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有偏技术进步、产业结构转型与工资收入差距</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罗敏</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郭凯明</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岭南学院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12</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政策性担保融资中供应链订购及定价决策研究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杨晓龙</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张斌</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岭南学院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13</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外商直接投资与城镇居民收入</w:t>
            </w:r>
            <w:r w:rsidRPr="00392DBD">
              <w:rPr>
                <w:rFonts w:ascii="仿宋" w:eastAsia="仿宋" w:hAnsi="仿宋" w:hint="eastAsia"/>
              </w:rPr>
              <w:br/>
              <w:t>——基于无条件分位数回归法的研究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吴婧瑶</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黄静波</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岭南学院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14</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刑事附带民事公益诉讼制度研究</w:t>
            </w:r>
            <w:r w:rsidRPr="00392DBD">
              <w:rPr>
                <w:rFonts w:ascii="仿宋" w:eastAsia="仿宋" w:hAnsi="仿宋" w:hint="eastAsia"/>
              </w:rPr>
              <w:br/>
              <w:t>——以食品药品安全领域为视角</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马佳琳</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杨建广</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法学院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15</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混合型金融工具的所得税法属性研究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黄煜恺</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杨小强</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法学院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16</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内外生冲击下中国金融系统波动溢出网络特征研究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李双慧</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李仲飞</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管理学院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17</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自我悲悯两因子的差异性研究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吴睿贞</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代政嘉</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心理学系</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18</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网络时代国家形象表达与党媒话语研究</w:t>
            </w:r>
            <w:r w:rsidRPr="00392DBD">
              <w:rPr>
                <w:rFonts w:ascii="仿宋" w:eastAsia="仿宋" w:hAnsi="仿宋" w:hint="eastAsia"/>
              </w:rPr>
              <w:br/>
              <w:t>——以“阿中哥哥”为例</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刘祎</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张宁</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传播与设计学院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19</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古籍保护领域本体构建</w:t>
            </w:r>
            <w:r w:rsidRPr="00392DBD">
              <w:rPr>
                <w:rFonts w:ascii="仿宋" w:eastAsia="仿宋" w:hAnsi="仿宋" w:hint="eastAsia"/>
              </w:rPr>
              <w:br/>
              <w:t>——基于中文语料的初步探讨</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廖嘉琦</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张靖</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信息管理学院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20</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广东省大学生身体活动动机、身体活动量和心理健康的关系研究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李军</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刘靖东</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体育部</w:t>
            </w:r>
          </w:p>
        </w:tc>
      </w:tr>
      <w:tr w:rsidR="00392DBD" w:rsidRPr="00392DBD" w:rsidTr="007645DB">
        <w:trPr>
          <w:trHeight w:val="600"/>
        </w:trPr>
        <w:tc>
          <w:tcPr>
            <w:tcW w:w="567" w:type="dxa"/>
            <w:tcBorders>
              <w:top w:val="single" w:sz="4" w:space="0" w:color="auto"/>
            </w:tcBorders>
            <w:vAlign w:val="center"/>
          </w:tcPr>
          <w:p w:rsidR="00392DBD" w:rsidRPr="00392DBD" w:rsidRDefault="00392DBD" w:rsidP="00392DBD">
            <w:pPr>
              <w:jc w:val="center"/>
              <w:rPr>
                <w:rFonts w:ascii="仿宋" w:eastAsia="仿宋" w:hAnsi="仿宋"/>
                <w:b/>
              </w:rPr>
            </w:pPr>
          </w:p>
        </w:tc>
        <w:tc>
          <w:tcPr>
            <w:tcW w:w="4395" w:type="dxa"/>
            <w:tcBorders>
              <w:top w:val="single" w:sz="4" w:space="0" w:color="auto"/>
            </w:tcBorders>
            <w:vAlign w:val="center"/>
          </w:tcPr>
          <w:p w:rsidR="00392DBD" w:rsidRPr="00392DBD" w:rsidRDefault="00392DBD" w:rsidP="00392DBD">
            <w:pPr>
              <w:jc w:val="center"/>
              <w:rPr>
                <w:rFonts w:ascii="仿宋" w:eastAsia="仿宋" w:hAnsi="仿宋"/>
                <w:b/>
              </w:rPr>
            </w:pPr>
            <w:r w:rsidRPr="00392DBD">
              <w:rPr>
                <w:rFonts w:ascii="仿宋" w:eastAsia="仿宋" w:hAnsi="仿宋" w:hint="eastAsia"/>
                <w:b/>
              </w:rPr>
              <w:t>论文题目</w:t>
            </w:r>
          </w:p>
        </w:tc>
        <w:tc>
          <w:tcPr>
            <w:tcW w:w="1134" w:type="dxa"/>
            <w:tcBorders>
              <w:top w:val="single" w:sz="4" w:space="0" w:color="auto"/>
            </w:tcBorders>
            <w:vAlign w:val="center"/>
          </w:tcPr>
          <w:p w:rsidR="00392DBD" w:rsidRPr="00392DBD" w:rsidRDefault="00392DBD" w:rsidP="00392DBD">
            <w:pPr>
              <w:jc w:val="center"/>
              <w:rPr>
                <w:rFonts w:ascii="仿宋" w:eastAsia="仿宋" w:hAnsi="仿宋"/>
                <w:b/>
              </w:rPr>
            </w:pPr>
            <w:r w:rsidRPr="00392DBD">
              <w:rPr>
                <w:rFonts w:ascii="仿宋" w:eastAsia="仿宋" w:hAnsi="仿宋" w:hint="eastAsia"/>
                <w:b/>
              </w:rPr>
              <w:t>作者姓名</w:t>
            </w:r>
          </w:p>
        </w:tc>
        <w:tc>
          <w:tcPr>
            <w:tcW w:w="1559" w:type="dxa"/>
            <w:tcBorders>
              <w:top w:val="single" w:sz="4" w:space="0" w:color="auto"/>
            </w:tcBorders>
            <w:vAlign w:val="center"/>
          </w:tcPr>
          <w:p w:rsidR="00392DBD" w:rsidRPr="00392DBD" w:rsidRDefault="00392DBD" w:rsidP="00392DBD">
            <w:pPr>
              <w:jc w:val="center"/>
              <w:rPr>
                <w:rFonts w:ascii="仿宋" w:eastAsia="仿宋" w:hAnsi="仿宋"/>
                <w:b/>
              </w:rPr>
            </w:pPr>
            <w:r w:rsidRPr="00392DBD">
              <w:rPr>
                <w:rFonts w:ascii="仿宋" w:eastAsia="仿宋" w:hAnsi="仿宋" w:hint="eastAsia"/>
                <w:b/>
              </w:rPr>
              <w:t>导师姓名</w:t>
            </w:r>
          </w:p>
        </w:tc>
        <w:tc>
          <w:tcPr>
            <w:tcW w:w="1701" w:type="dxa"/>
            <w:tcBorders>
              <w:top w:val="single" w:sz="4" w:space="0" w:color="auto"/>
            </w:tcBorders>
            <w:vAlign w:val="center"/>
          </w:tcPr>
          <w:p w:rsidR="00392DBD" w:rsidRPr="00392DBD" w:rsidRDefault="00392DBD" w:rsidP="00392DBD">
            <w:pPr>
              <w:jc w:val="center"/>
              <w:rPr>
                <w:rFonts w:ascii="仿宋" w:eastAsia="仿宋" w:hAnsi="仿宋"/>
                <w:b/>
              </w:rPr>
            </w:pPr>
            <w:r w:rsidRPr="00392DBD">
              <w:rPr>
                <w:rFonts w:ascii="仿宋" w:eastAsia="仿宋" w:hAnsi="仿宋" w:hint="eastAsia"/>
                <w:b/>
              </w:rPr>
              <w:t>所在单位</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21</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晚清昌图治理难题研究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王乃丰</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杜丽红</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历史系（珠海）</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22</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休谟同情原则有效性探究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梁露文</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陈建洪</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哲学系（珠海）</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23</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语言实践、语言态度与身份协商</w:t>
            </w:r>
            <w:r w:rsidRPr="00392DBD">
              <w:rPr>
                <w:rFonts w:ascii="仿宋" w:eastAsia="仿宋" w:hAnsi="仿宋" w:hint="eastAsia"/>
              </w:rPr>
              <w:br/>
              <w:t>——关于在港内地学生的社会语言学研究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何美君</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常晨光</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国际翻译学院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24</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柬越边界争端研究（1953-2020年）</w:t>
            </w:r>
            <w:r w:rsidRPr="00392DBD">
              <w:rPr>
                <w:rFonts w:ascii="仿宋" w:eastAsia="仿宋" w:hAnsi="仿宋" w:hint="eastAsia"/>
              </w:rPr>
              <w:br/>
              <w:t>——基于柬埔寨民族国家建构的视角</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邓小云</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喻常森</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国际关系学院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25</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稳定广义有限元法的自由度缩减方法及其在裂缝问题中的应用</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崔蹴</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吴红</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数学学院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26</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基于表面等离激元的双模式超构表面及其应用研究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林丽敏</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周张凯</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物理学院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27</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六方双钙铁矿卤化物杂化晶体的合成及铁弹相变</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孟倩如</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张伟雄</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化学学院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28</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中国东部汛期降水模态及其环流背景分析</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陈诗凌</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刘丙军</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地理科学与规划学院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29</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经济技术开发区的溢出效应及与城市互动关系研究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高爽</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王少剑</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地理科学与规划学院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30</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不同形态硫与施加方式对水稻吸收镉砷的影响研究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刘颖</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姚爱军</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地理科学与规划学院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31</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一种双链RNA蚊子病毒的冷冻电镜三维结构研究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邵千芊</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张勤奋</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生命科学学院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32</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昼夜不对称增温对土壤温室气体排放影响的研究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韩雪</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陈宝明</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生命科学学院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33</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街谷绿化和高宽比对城市风热环境的影响:缩尺尺度外场实验研究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陈钛涵</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杭建</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大气科学学院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34</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生物相容性的微米马达用于T细胞免疫调节</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王珍</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彭飞</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材料科学与工程学院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35</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深入探究视频表征学习中的场景偏差</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王金鹏</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龙云亮</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电子与信息工程学院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36</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基于迁移学习的图像分类算法研究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陈文东</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胡海峰</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电子与信息工程学院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37</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碳纳米管基复合吸波材料制备及其性能研究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胡清梅</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桂许春</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电子与信息工程学院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38</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基于纳米结构-电穿孔系统的循环肿瘤细胞检测技术的研究与应用</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周灵菲</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陈惠琄</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电子与信息工程学院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39</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地空异构的协同定位与地图构建理论与实现</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何晋豪</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成慧</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计算机学院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40</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基于迁移学习的知识图谱表示学习研究与应用</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王慧娟</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印鉴</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计算机学院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41</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基于无监督学习的单模态与跨模态行人再识别方法</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梁文琦</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赖剑煌</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计算机学院</w:t>
            </w:r>
          </w:p>
        </w:tc>
      </w:tr>
      <w:tr w:rsidR="00392DBD" w:rsidRPr="00392DBD" w:rsidTr="00597DFD">
        <w:trPr>
          <w:trHeight w:val="600"/>
        </w:trPr>
        <w:tc>
          <w:tcPr>
            <w:tcW w:w="567" w:type="dxa"/>
            <w:tcBorders>
              <w:top w:val="single" w:sz="4" w:space="0" w:color="auto"/>
            </w:tcBorders>
            <w:vAlign w:val="center"/>
          </w:tcPr>
          <w:p w:rsidR="00392DBD" w:rsidRPr="00392DBD" w:rsidRDefault="00392DBD" w:rsidP="00392DBD">
            <w:pPr>
              <w:jc w:val="center"/>
              <w:rPr>
                <w:rFonts w:ascii="仿宋" w:eastAsia="仿宋" w:hAnsi="仿宋"/>
                <w:b/>
              </w:rPr>
            </w:pPr>
          </w:p>
        </w:tc>
        <w:tc>
          <w:tcPr>
            <w:tcW w:w="4395" w:type="dxa"/>
            <w:tcBorders>
              <w:top w:val="single" w:sz="4" w:space="0" w:color="auto"/>
            </w:tcBorders>
            <w:vAlign w:val="center"/>
          </w:tcPr>
          <w:p w:rsidR="00392DBD" w:rsidRPr="00392DBD" w:rsidRDefault="00392DBD" w:rsidP="00392DBD">
            <w:pPr>
              <w:jc w:val="center"/>
              <w:rPr>
                <w:rFonts w:ascii="仿宋" w:eastAsia="仿宋" w:hAnsi="仿宋"/>
                <w:b/>
              </w:rPr>
            </w:pPr>
            <w:r w:rsidRPr="00392DBD">
              <w:rPr>
                <w:rFonts w:ascii="仿宋" w:eastAsia="仿宋" w:hAnsi="仿宋" w:hint="eastAsia"/>
                <w:b/>
              </w:rPr>
              <w:t>论文题目</w:t>
            </w:r>
          </w:p>
        </w:tc>
        <w:tc>
          <w:tcPr>
            <w:tcW w:w="1134" w:type="dxa"/>
            <w:tcBorders>
              <w:top w:val="single" w:sz="4" w:space="0" w:color="auto"/>
            </w:tcBorders>
            <w:vAlign w:val="center"/>
          </w:tcPr>
          <w:p w:rsidR="00392DBD" w:rsidRPr="00392DBD" w:rsidRDefault="00392DBD" w:rsidP="00392DBD">
            <w:pPr>
              <w:jc w:val="center"/>
              <w:rPr>
                <w:rFonts w:ascii="仿宋" w:eastAsia="仿宋" w:hAnsi="仿宋"/>
                <w:b/>
              </w:rPr>
            </w:pPr>
            <w:r w:rsidRPr="00392DBD">
              <w:rPr>
                <w:rFonts w:ascii="仿宋" w:eastAsia="仿宋" w:hAnsi="仿宋" w:hint="eastAsia"/>
                <w:b/>
              </w:rPr>
              <w:t>作者姓名</w:t>
            </w:r>
          </w:p>
        </w:tc>
        <w:tc>
          <w:tcPr>
            <w:tcW w:w="1559" w:type="dxa"/>
            <w:tcBorders>
              <w:top w:val="single" w:sz="4" w:space="0" w:color="auto"/>
            </w:tcBorders>
            <w:vAlign w:val="center"/>
          </w:tcPr>
          <w:p w:rsidR="00392DBD" w:rsidRPr="00392DBD" w:rsidRDefault="00392DBD" w:rsidP="00392DBD">
            <w:pPr>
              <w:jc w:val="center"/>
              <w:rPr>
                <w:rFonts w:ascii="仿宋" w:eastAsia="仿宋" w:hAnsi="仿宋"/>
                <w:b/>
              </w:rPr>
            </w:pPr>
            <w:r w:rsidRPr="00392DBD">
              <w:rPr>
                <w:rFonts w:ascii="仿宋" w:eastAsia="仿宋" w:hAnsi="仿宋" w:hint="eastAsia"/>
                <w:b/>
              </w:rPr>
              <w:t>导师姓名</w:t>
            </w:r>
          </w:p>
        </w:tc>
        <w:tc>
          <w:tcPr>
            <w:tcW w:w="1701" w:type="dxa"/>
            <w:tcBorders>
              <w:top w:val="single" w:sz="4" w:space="0" w:color="auto"/>
            </w:tcBorders>
            <w:vAlign w:val="center"/>
          </w:tcPr>
          <w:p w:rsidR="00392DBD" w:rsidRPr="00392DBD" w:rsidRDefault="00392DBD" w:rsidP="00392DBD">
            <w:pPr>
              <w:jc w:val="center"/>
              <w:rPr>
                <w:rFonts w:ascii="仿宋" w:eastAsia="仿宋" w:hAnsi="仿宋"/>
                <w:b/>
              </w:rPr>
            </w:pPr>
            <w:r w:rsidRPr="00392DBD">
              <w:rPr>
                <w:rFonts w:ascii="仿宋" w:eastAsia="仿宋" w:hAnsi="仿宋" w:hint="eastAsia"/>
                <w:b/>
              </w:rPr>
              <w:t>所在单位</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42</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分子筛限域负载钯用于甲烷催化燃烧</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张丽玲</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芮泽宝</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化学工程与技术学院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43</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高岭石纳米尺度力学行为的分子动力学模拟研究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张莉兰</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郑媛媛</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土木工程学院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44</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penta-PdPSe：具有高度面内光学，电学和光电各向异性的新型五边形二维材料</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李霈旸</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高平奇</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材料学院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45</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面向海量机器类通信的短包Aloha网络建模与分析</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刘伟华</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孙兴华</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电子与通信工程学院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46</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氯化物熔盐传热储热材料微结构和热物性模拟与实验研究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杨森烽</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陆建峰</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智能工程学院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47</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基于蚂蚁上颚的仿生多功能空间夹持器研究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张威</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吴志刚</w:t>
            </w:r>
            <w:r w:rsidRPr="00392DBD">
              <w:rPr>
                <w:rFonts w:ascii="仿宋" w:eastAsia="仿宋" w:hAnsi="仿宋" w:hint="eastAsia"/>
              </w:rPr>
              <w:br/>
              <w:t>吴嘉宁</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航空航天学院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48</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质子交换膜燃料电池热电耦合的设计与余热利用分析</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沈勇婷</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姚清河</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航空航天学院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49</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酵母转录组数据揭示位置效应的外部性</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桂倩</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杨建荣</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中山医学院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50</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新型紫杉烷DFV-OTX对紫杉醇耐受性乳腺癌细胞毒性机制的研究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容达德</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王海河</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中山医学院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51</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抗埃博拉病毒新药研究及新型天然产物亲电探针的研究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高银谊</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柏川</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中山医学院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52</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RORα介导褪黑素促进大鼠牙乳头细胞成牙本质向分化的研究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康郡</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黄芳</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光华口腔医学院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53</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中国男男性行为人群亲密关系暴力现状及相关因素研究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魏丹诺</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匡莉</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公共卫生学院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54</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膳食B族维生素和蛋氨酸与结直肠癌发病和预后关系的研究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黄楚怡</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张彩霞</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公共卫生学院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55</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广州市空气污染物与儿童代谢综合征的关联性研究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张婧姝</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陈亚军</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公共卫生学院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56</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自由基介导的氟磺酰化反应研究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钟桃</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翁江</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药学院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57</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2-芳基取代偕二氟环丁烷类化合物的合成及其应用</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林鹏鹏</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李清江</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药学院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58</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生物体内氮杂环卡宾金(I)配合物抗癌和催化活性的可控激活研究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龙艳</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邹滔滔</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药学院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59</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基于句法模式识别的分子组装与优化研究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杨禹尧</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徐峻</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药学院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60</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硼导向的不饱和碳碳键区域和立体选择性双官能化反应</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范文心</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王洪根</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药学院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61</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儿童恶性肿瘤生存者健康行为及其影响因素的调查研究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郑俊艺</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刘可</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护理学院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62</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基于RNA测序发现和描述低等脊椎动物的DNA和逆转录病毒</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陈信信</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郭德银</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医学院</w:t>
            </w:r>
          </w:p>
        </w:tc>
      </w:tr>
      <w:tr w:rsidR="00392DBD" w:rsidRPr="00392DBD" w:rsidTr="004E571B">
        <w:trPr>
          <w:trHeight w:val="600"/>
        </w:trPr>
        <w:tc>
          <w:tcPr>
            <w:tcW w:w="567" w:type="dxa"/>
            <w:tcBorders>
              <w:top w:val="single" w:sz="4" w:space="0" w:color="auto"/>
            </w:tcBorders>
            <w:vAlign w:val="center"/>
          </w:tcPr>
          <w:p w:rsidR="00392DBD" w:rsidRPr="00392DBD" w:rsidRDefault="00392DBD" w:rsidP="00392DBD">
            <w:pPr>
              <w:jc w:val="center"/>
              <w:rPr>
                <w:rFonts w:ascii="仿宋" w:eastAsia="仿宋" w:hAnsi="仿宋"/>
                <w:b/>
              </w:rPr>
            </w:pPr>
          </w:p>
        </w:tc>
        <w:tc>
          <w:tcPr>
            <w:tcW w:w="4395" w:type="dxa"/>
            <w:tcBorders>
              <w:top w:val="single" w:sz="4" w:space="0" w:color="auto"/>
            </w:tcBorders>
            <w:vAlign w:val="center"/>
          </w:tcPr>
          <w:p w:rsidR="00392DBD" w:rsidRPr="00392DBD" w:rsidRDefault="00392DBD" w:rsidP="00392DBD">
            <w:pPr>
              <w:jc w:val="center"/>
              <w:rPr>
                <w:rFonts w:ascii="仿宋" w:eastAsia="仿宋" w:hAnsi="仿宋"/>
                <w:b/>
              </w:rPr>
            </w:pPr>
            <w:r w:rsidRPr="00392DBD">
              <w:rPr>
                <w:rFonts w:ascii="仿宋" w:eastAsia="仿宋" w:hAnsi="仿宋" w:hint="eastAsia"/>
                <w:b/>
              </w:rPr>
              <w:t>论文题目</w:t>
            </w:r>
          </w:p>
        </w:tc>
        <w:tc>
          <w:tcPr>
            <w:tcW w:w="1134" w:type="dxa"/>
            <w:tcBorders>
              <w:top w:val="single" w:sz="4" w:space="0" w:color="auto"/>
            </w:tcBorders>
            <w:vAlign w:val="center"/>
          </w:tcPr>
          <w:p w:rsidR="00392DBD" w:rsidRPr="00392DBD" w:rsidRDefault="00392DBD" w:rsidP="00392DBD">
            <w:pPr>
              <w:jc w:val="center"/>
              <w:rPr>
                <w:rFonts w:ascii="仿宋" w:eastAsia="仿宋" w:hAnsi="仿宋"/>
                <w:b/>
              </w:rPr>
            </w:pPr>
            <w:r w:rsidRPr="00392DBD">
              <w:rPr>
                <w:rFonts w:ascii="仿宋" w:eastAsia="仿宋" w:hAnsi="仿宋" w:hint="eastAsia"/>
                <w:b/>
              </w:rPr>
              <w:t>作者姓名</w:t>
            </w:r>
          </w:p>
        </w:tc>
        <w:tc>
          <w:tcPr>
            <w:tcW w:w="1559" w:type="dxa"/>
            <w:tcBorders>
              <w:top w:val="single" w:sz="4" w:space="0" w:color="auto"/>
            </w:tcBorders>
            <w:vAlign w:val="center"/>
          </w:tcPr>
          <w:p w:rsidR="00392DBD" w:rsidRPr="00392DBD" w:rsidRDefault="00392DBD" w:rsidP="00392DBD">
            <w:pPr>
              <w:jc w:val="center"/>
              <w:rPr>
                <w:rFonts w:ascii="仿宋" w:eastAsia="仿宋" w:hAnsi="仿宋"/>
                <w:b/>
              </w:rPr>
            </w:pPr>
            <w:r w:rsidRPr="00392DBD">
              <w:rPr>
                <w:rFonts w:ascii="仿宋" w:eastAsia="仿宋" w:hAnsi="仿宋" w:hint="eastAsia"/>
                <w:b/>
              </w:rPr>
              <w:t>导师姓名</w:t>
            </w:r>
          </w:p>
        </w:tc>
        <w:tc>
          <w:tcPr>
            <w:tcW w:w="1701" w:type="dxa"/>
            <w:tcBorders>
              <w:top w:val="single" w:sz="4" w:space="0" w:color="auto"/>
            </w:tcBorders>
            <w:vAlign w:val="center"/>
          </w:tcPr>
          <w:p w:rsidR="00392DBD" w:rsidRPr="00392DBD" w:rsidRDefault="00392DBD" w:rsidP="00392DBD">
            <w:pPr>
              <w:jc w:val="center"/>
              <w:rPr>
                <w:rFonts w:ascii="仿宋" w:eastAsia="仿宋" w:hAnsi="仿宋"/>
                <w:b/>
              </w:rPr>
            </w:pPr>
            <w:r w:rsidRPr="00392DBD">
              <w:rPr>
                <w:rFonts w:ascii="仿宋" w:eastAsia="仿宋" w:hAnsi="仿宋" w:hint="eastAsia"/>
                <w:b/>
              </w:rPr>
              <w:t>所在单位</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63</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基于突变网络探究新冠与流感病毒的分子进化</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王楹涵</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杜向军</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公共卫生学院（深圳）</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64</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中国成年人动植物蛋白质摄入量与心血管代谢疾病的关系研究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蒙双利</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孟荟萃</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公共卫生学院（深圳）</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65</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电荷翻转型复合纳米给药系统的构建及其抗肿瘤研究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李子牧</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曾小伟</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药学院（深圳）</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66</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肾脏缺血再灌注损伤和免疫抑制对多瘤病毒复制活的作用及其机制的研究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黄炀</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黄刚</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附属第一医院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67</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基于钆塞酸二钠增强MRI预测肝癌切除术后肝衰竭：LF评分模型</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陈昱妍</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李绍强</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附属第一医院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68</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Akt磷酸化与Rab14蛋白对D型沙眼衣原体急性与持续感染作用的研究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黄小宝</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韩建德</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附属第一医院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69</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B 细胞和三级淋巴结构与口咽癌HPV 状态关系的探究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章立早</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李劲松</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孙逸仙纪念医院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70</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免疫细胞在颞骨鳞状细胞癌肿瘤免疫微环境中的空间分布和相互作用研究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熊莹</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张志钢</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孙逸仙纪念医院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71</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生物3D打印构建脂肪间充质干细胞-一氧化氮水凝胶支架制备技术及其促创面愈合机制研究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吴宇</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朱蕾</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附属第三医院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72</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循环游离DNA甲基化特征在结直肠癌诊断中的应用研究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张云锋</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吴现瑞</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附属第六医院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73</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人白细胞的Mincle表达水平和LYP转录多样性与自身免疫疾病的临床相关性研究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李淑萍</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郑智华</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附属第七医院</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74</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环状RNA的翻译潜能及其在视网膜发育中的研究</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李辉辉</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谢志</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中山眼科中心</w:t>
            </w:r>
          </w:p>
        </w:tc>
      </w:tr>
      <w:tr w:rsidR="00392DBD" w:rsidRPr="00392DBD" w:rsidTr="00392DBD">
        <w:trPr>
          <w:trHeight w:val="600"/>
        </w:trPr>
        <w:tc>
          <w:tcPr>
            <w:tcW w:w="567"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75</w:t>
            </w:r>
          </w:p>
        </w:tc>
        <w:tc>
          <w:tcPr>
            <w:tcW w:w="4395"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核酸适配体联合CRISPR/Cas12a高灵敏检测EVs膜蛋白方法的建立及应用</w:t>
            </w:r>
          </w:p>
        </w:tc>
        <w:tc>
          <w:tcPr>
            <w:tcW w:w="1134"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李惠兰</w:t>
            </w:r>
          </w:p>
        </w:tc>
        <w:tc>
          <w:tcPr>
            <w:tcW w:w="1559"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曹素梅</w:t>
            </w:r>
          </w:p>
        </w:tc>
        <w:tc>
          <w:tcPr>
            <w:tcW w:w="1701" w:type="dxa"/>
            <w:vAlign w:val="center"/>
            <w:hideMark/>
          </w:tcPr>
          <w:p w:rsidR="00392DBD" w:rsidRPr="00392DBD" w:rsidRDefault="00392DBD" w:rsidP="00392DBD">
            <w:pPr>
              <w:jc w:val="left"/>
              <w:rPr>
                <w:rFonts w:ascii="仿宋" w:eastAsia="仿宋" w:hAnsi="仿宋"/>
              </w:rPr>
            </w:pPr>
            <w:r w:rsidRPr="00392DBD">
              <w:rPr>
                <w:rFonts w:ascii="仿宋" w:eastAsia="仿宋" w:hAnsi="仿宋" w:hint="eastAsia"/>
              </w:rPr>
              <w:t>肿瘤防治中心</w:t>
            </w:r>
          </w:p>
        </w:tc>
      </w:tr>
    </w:tbl>
    <w:p w:rsidR="006C5BB2" w:rsidRDefault="006C5BB2"/>
    <w:sectPr w:rsidR="006C5B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41E" w:rsidRDefault="000B341E" w:rsidP="00AA2356">
      <w:r>
        <w:separator/>
      </w:r>
    </w:p>
  </w:endnote>
  <w:endnote w:type="continuationSeparator" w:id="0">
    <w:p w:rsidR="000B341E" w:rsidRDefault="000B341E" w:rsidP="00AA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41E" w:rsidRDefault="000B341E" w:rsidP="00AA2356">
      <w:r>
        <w:separator/>
      </w:r>
    </w:p>
  </w:footnote>
  <w:footnote w:type="continuationSeparator" w:id="0">
    <w:p w:rsidR="000B341E" w:rsidRDefault="000B341E" w:rsidP="00AA2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94"/>
    <w:rsid w:val="000B341E"/>
    <w:rsid w:val="00392DBD"/>
    <w:rsid w:val="00410997"/>
    <w:rsid w:val="006C5BB2"/>
    <w:rsid w:val="00721302"/>
    <w:rsid w:val="009F6400"/>
    <w:rsid w:val="00AA2356"/>
    <w:rsid w:val="00BA0294"/>
    <w:rsid w:val="00D27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91F271-28D6-4F7F-A466-7CA692BF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0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235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A2356"/>
    <w:rPr>
      <w:sz w:val="18"/>
      <w:szCs w:val="18"/>
    </w:rPr>
  </w:style>
  <w:style w:type="paragraph" w:styleId="a6">
    <w:name w:val="footer"/>
    <w:basedOn w:val="a"/>
    <w:link w:val="a7"/>
    <w:uiPriority w:val="99"/>
    <w:unhideWhenUsed/>
    <w:rsid w:val="00AA2356"/>
    <w:pPr>
      <w:tabs>
        <w:tab w:val="center" w:pos="4153"/>
        <w:tab w:val="right" w:pos="8306"/>
      </w:tabs>
      <w:snapToGrid w:val="0"/>
      <w:jc w:val="left"/>
    </w:pPr>
    <w:rPr>
      <w:sz w:val="18"/>
      <w:szCs w:val="18"/>
    </w:rPr>
  </w:style>
  <w:style w:type="character" w:customStyle="1" w:styleId="a7">
    <w:name w:val="页脚 字符"/>
    <w:basedOn w:val="a0"/>
    <w:link w:val="a6"/>
    <w:uiPriority w:val="99"/>
    <w:rsid w:val="00AA23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97527">
      <w:bodyDiv w:val="1"/>
      <w:marLeft w:val="0"/>
      <w:marRight w:val="0"/>
      <w:marTop w:val="0"/>
      <w:marBottom w:val="0"/>
      <w:divBdr>
        <w:top w:val="none" w:sz="0" w:space="0" w:color="auto"/>
        <w:left w:val="none" w:sz="0" w:space="0" w:color="auto"/>
        <w:bottom w:val="none" w:sz="0" w:space="0" w:color="auto"/>
        <w:right w:val="none" w:sz="0" w:space="0" w:color="auto"/>
      </w:divBdr>
    </w:div>
    <w:div w:id="158279105">
      <w:bodyDiv w:val="1"/>
      <w:marLeft w:val="0"/>
      <w:marRight w:val="0"/>
      <w:marTop w:val="0"/>
      <w:marBottom w:val="0"/>
      <w:divBdr>
        <w:top w:val="none" w:sz="0" w:space="0" w:color="auto"/>
        <w:left w:val="none" w:sz="0" w:space="0" w:color="auto"/>
        <w:bottom w:val="none" w:sz="0" w:space="0" w:color="auto"/>
        <w:right w:val="none" w:sz="0" w:space="0" w:color="auto"/>
      </w:divBdr>
    </w:div>
    <w:div w:id="902987774">
      <w:bodyDiv w:val="1"/>
      <w:marLeft w:val="0"/>
      <w:marRight w:val="0"/>
      <w:marTop w:val="0"/>
      <w:marBottom w:val="0"/>
      <w:divBdr>
        <w:top w:val="none" w:sz="0" w:space="0" w:color="auto"/>
        <w:left w:val="none" w:sz="0" w:space="0" w:color="auto"/>
        <w:bottom w:val="none" w:sz="0" w:space="0" w:color="auto"/>
        <w:right w:val="none" w:sz="0" w:space="0" w:color="auto"/>
      </w:divBdr>
    </w:div>
    <w:div w:id="206421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dc:creator>
  <cp:keywords/>
  <dc:description/>
  <cp:lastModifiedBy>yy</cp:lastModifiedBy>
  <cp:revision>3</cp:revision>
  <dcterms:created xsi:type="dcterms:W3CDTF">2021-06-29T07:36:00Z</dcterms:created>
  <dcterms:modified xsi:type="dcterms:W3CDTF">2021-06-29T07:37:00Z</dcterms:modified>
</cp:coreProperties>
</file>